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pPr>
      <w:bookmarkStart w:colFirst="0" w:colLast="0" w:name="_gc43b233dy8r" w:id="0"/>
      <w:bookmarkEnd w:id="0"/>
      <w:r w:rsidDel="00000000" w:rsidR="00000000" w:rsidRPr="00000000">
        <w:rPr>
          <w:rtl w:val="0"/>
        </w:rPr>
        <w:t xml:space="preserve">Ingreso y arriendo: el nivel que exige Latinoamérica  </w:t>
      </w:r>
    </w:p>
    <w:p w:rsidR="00000000" w:rsidDel="00000000" w:rsidP="00000000" w:rsidRDefault="00000000" w:rsidRPr="00000000" w14:paraId="00000002">
      <w:pPr>
        <w:jc w:val="both"/>
        <w:rPr/>
      </w:pPr>
      <w:r w:rsidDel="00000000" w:rsidR="00000000" w:rsidRPr="00000000">
        <w:rPr>
          <w:b w:val="1"/>
          <w:rtl w:val="0"/>
        </w:rPr>
        <w:t xml:space="preserve">17 de noviembre de 2022. Santiago, Chile. </w:t>
      </w:r>
      <w:r w:rsidDel="00000000" w:rsidR="00000000" w:rsidRPr="00000000">
        <w:rPr>
          <w:rtl w:val="0"/>
        </w:rPr>
        <w:t xml:space="preserve">Uno de los gastos elementales en un hogar es el referente a la vivienda. En Latinoamérica, en promedio una de cada cinco personas (20%) arrienda, según el </w:t>
      </w:r>
      <w:hyperlink r:id="rId6">
        <w:r w:rsidDel="00000000" w:rsidR="00000000" w:rsidRPr="00000000">
          <w:rPr>
            <w:color w:val="1155cc"/>
            <w:u w:val="single"/>
            <w:rtl w:val="0"/>
          </w:rPr>
          <w:t xml:space="preserve">Banco Interamericano de Desarrollo</w:t>
        </w:r>
      </w:hyperlink>
      <w:r w:rsidDel="00000000" w:rsidR="00000000" w:rsidRPr="00000000">
        <w:rPr>
          <w:rtl w:val="0"/>
        </w:rPr>
        <w:t xml:space="preserve">. En Chile, la cifra es ligeramente más alta: 25%; es decir, una de cada cuatro personas es inquilina. </w:t>
      </w:r>
      <w:r w:rsidDel="00000000" w:rsidR="00000000" w:rsidRPr="00000000">
        <w:rPr>
          <w:rtl w:val="0"/>
        </w:rPr>
        <w:t xml:space="preserve">Debido a la inflación registrada a lo largo de 2022, los precios de bienes y servicios comienzan a recortar los ingresos de los hogares. </w:t>
      </w:r>
      <w:r w:rsidDel="00000000" w:rsidR="00000000" w:rsidRPr="00000000">
        <w:rPr>
          <w:rtl w:val="0"/>
        </w:rPr>
      </w:r>
    </w:p>
    <w:p w:rsidR="00000000" w:rsidDel="00000000" w:rsidP="00000000" w:rsidRDefault="00000000" w:rsidRPr="00000000" w14:paraId="00000003">
      <w:pPr>
        <w:jc w:val="both"/>
        <w:rPr/>
      </w:pPr>
      <w:r w:rsidDel="00000000" w:rsidR="00000000" w:rsidRPr="00000000">
        <w:rPr>
          <w:rtl w:val="0"/>
        </w:rPr>
        <w:t xml:space="preserve">Bajo este panorama, </w:t>
      </w:r>
      <w:hyperlink r:id="rId7">
        <w:r w:rsidDel="00000000" w:rsidR="00000000" w:rsidRPr="00000000">
          <w:rPr>
            <w:color w:val="1155cc"/>
            <w:u w:val="single"/>
            <w:rtl w:val="0"/>
          </w:rPr>
          <w:t xml:space="preserve">Trovit</w:t>
        </w:r>
      </w:hyperlink>
      <w:r w:rsidDel="00000000" w:rsidR="00000000" w:rsidRPr="00000000">
        <w:rPr>
          <w:rtl w:val="0"/>
        </w:rPr>
        <w:t xml:space="preserve">, el portal global de inmuebles, analizó el precio promedio de los arriendos en sectores de clase media de 18 ciudades latinoamericanas y lo comparó con el salario mínimo. La plataforma plantea dos preguntas: ¿Qué porcentaje de gasto de un salario mínimo representa el arriendo? y ¿Cuál es el ingreso necesario para pagar un arriendo promedio en cada una de estas </w:t>
      </w:r>
      <w:r w:rsidDel="00000000" w:rsidR="00000000" w:rsidRPr="00000000">
        <w:rPr>
          <w:rtl w:val="0"/>
        </w:rPr>
        <w:t xml:space="preserve">ciudades</w:t>
      </w:r>
      <w:r w:rsidDel="00000000" w:rsidR="00000000" w:rsidRPr="00000000">
        <w:rPr>
          <w:rtl w:val="0"/>
        </w:rPr>
        <w:t xml:space="preserve">?</w:t>
      </w:r>
    </w:p>
    <w:p w:rsidR="00000000" w:rsidDel="00000000" w:rsidP="00000000" w:rsidRDefault="00000000" w:rsidRPr="00000000" w14:paraId="00000004">
      <w:pPr>
        <w:rPr/>
      </w:pPr>
      <w:r w:rsidDel="00000000" w:rsidR="00000000" w:rsidRPr="00000000">
        <w:rPr>
          <w:rtl w:val="0"/>
        </w:rPr>
        <w:t xml:space="preserve">El siguiente gráfico describe el panorama en la región. Cada burbuja representa un sector de clase media de cada ciudad. El color de los puntos identifica a cada país y el tamaño refleja el nivel del salario mínimo (de 2022) en dólares americanos. </w:t>
      </w:r>
    </w:p>
    <w:p w:rsidR="00000000" w:rsidDel="00000000" w:rsidP="00000000" w:rsidRDefault="00000000" w:rsidRPr="00000000" w14:paraId="00000005">
      <w:pPr>
        <w:jc w:val="center"/>
        <w:rPr/>
      </w:pPr>
      <w:r w:rsidDel="00000000" w:rsidR="00000000" w:rsidRPr="00000000">
        <w:rPr/>
        <w:drawing>
          <wp:inline distB="57150" distT="57150" distL="57150" distR="57150">
            <wp:extent cx="3262313" cy="2811993"/>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262313" cy="2811993"/>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pPr>
      <w:hyperlink r:id="rId9">
        <w:r w:rsidDel="00000000" w:rsidR="00000000" w:rsidRPr="00000000">
          <w:rPr>
            <w:color w:val="1155cc"/>
            <w:u w:val="single"/>
            <w:rtl w:val="0"/>
          </w:rPr>
          <w:t xml:space="preserve">Ver el gráfico</w:t>
        </w:r>
      </w:hyperlink>
      <w:r w:rsidDel="00000000" w:rsidR="00000000" w:rsidRPr="00000000">
        <w:rPr>
          <w:rtl w:val="0"/>
        </w:rPr>
      </w:r>
    </w:p>
    <w:p w:rsidR="00000000" w:rsidDel="00000000" w:rsidP="00000000" w:rsidRDefault="00000000" w:rsidRPr="00000000" w14:paraId="00000007">
      <w:pPr>
        <w:jc w:val="center"/>
        <w:rPr/>
      </w:pPr>
      <w:hyperlink w:anchor="_sd7m9si4wmrz">
        <w:r w:rsidDel="00000000" w:rsidR="00000000" w:rsidRPr="00000000">
          <w:rPr>
            <w:color w:val="1155cc"/>
            <w:u w:val="single"/>
            <w:rtl w:val="0"/>
          </w:rPr>
          <w:t xml:space="preserve">Inserta el gráfico en tu nota (embed)</w:t>
        </w:r>
      </w:hyperlink>
      <w:r w:rsidDel="00000000" w:rsidR="00000000" w:rsidRPr="00000000">
        <w:rPr>
          <w:rtl w:val="0"/>
        </w:rPr>
      </w:r>
    </w:p>
    <w:p w:rsidR="00000000" w:rsidDel="00000000" w:rsidP="00000000" w:rsidRDefault="00000000" w:rsidRPr="00000000" w14:paraId="00000008">
      <w:pPr>
        <w:jc w:val="left"/>
        <w:rPr/>
      </w:pPr>
      <w:r w:rsidDel="00000000" w:rsidR="00000000" w:rsidRPr="00000000">
        <w:rPr>
          <w:rtl w:val="0"/>
        </w:rPr>
      </w:r>
    </w:p>
    <w:p w:rsidR="00000000" w:rsidDel="00000000" w:rsidP="00000000" w:rsidRDefault="00000000" w:rsidRPr="00000000" w14:paraId="00000009">
      <w:pPr>
        <w:jc w:val="left"/>
        <w:rPr/>
      </w:pPr>
      <w:r w:rsidDel="00000000" w:rsidR="00000000" w:rsidRPr="00000000">
        <w:rPr>
          <w:rtl w:val="0"/>
        </w:rPr>
      </w:r>
    </w:p>
    <w:p w:rsidR="00000000" w:rsidDel="00000000" w:rsidP="00000000" w:rsidRDefault="00000000" w:rsidRPr="00000000" w14:paraId="0000000A">
      <w:pPr>
        <w:pStyle w:val="Heading3"/>
        <w:jc w:val="both"/>
        <w:rPr>
          <w:color w:val="000000"/>
        </w:rPr>
      </w:pPr>
      <w:bookmarkStart w:colFirst="0" w:colLast="0" w:name="_1hcgr1qhfebx" w:id="1"/>
      <w:bookmarkEnd w:id="1"/>
      <w:r w:rsidDel="00000000" w:rsidR="00000000" w:rsidRPr="00000000">
        <w:rPr>
          <w:color w:val="000000"/>
          <w:rtl w:val="0"/>
        </w:rPr>
        <w:t xml:space="preserve">El arriendo alcanza o supera al salario mínimo</w:t>
      </w:r>
    </w:p>
    <w:p w:rsidR="00000000" w:rsidDel="00000000" w:rsidP="00000000" w:rsidRDefault="00000000" w:rsidRPr="00000000" w14:paraId="0000000B">
      <w:pPr>
        <w:jc w:val="both"/>
        <w:rPr/>
      </w:pPr>
      <w:r w:rsidDel="00000000" w:rsidR="00000000" w:rsidRPr="00000000">
        <w:rPr>
          <w:rtl w:val="0"/>
        </w:rPr>
        <w:t xml:space="preserve">En 13 de las 18 ciudades analizadas, el arriendo promedio de un departamento en un sector residencial de clase media supera el valor de un salario mínimo. En la comuna de Ñuñoa, de la Región Metropolitana de Santiago, el precio mensual del arriendo es de USD 661, es decir 1.5 salarios mínimos mensuales. Mientras que en la Región de Valparaíso, en la comuna de Viña del Mar, el costo promedio para arrendar es de USD 536, equivalente a 1,2 salarios mínimos. </w:t>
      </w:r>
    </w:p>
    <w:p w:rsidR="00000000" w:rsidDel="00000000" w:rsidP="00000000" w:rsidRDefault="00000000" w:rsidRPr="00000000" w14:paraId="0000000C">
      <w:pPr>
        <w:jc w:val="both"/>
        <w:rPr/>
      </w:pPr>
      <w:r w:rsidDel="00000000" w:rsidR="00000000" w:rsidRPr="00000000">
        <w:rPr>
          <w:rtl w:val="0"/>
        </w:rPr>
        <w:t xml:space="preserve">Entre tanto, los niveles de gasto más altos se registran en México. En Ciudad de México (barrio de Narvarte) y en Guadalajara (barrio de Chapalita) la renta de una propiedad de 2 a 3 habitaciones se encuentra entre los USD 861 y USD 742, respectivamente. Este valor de arriendo equivale a alrededor de 3 salarios mínimos mensuales en México. El Cangrejo, una zona de Ciudad de Panamá, es el sector de clase media más caro de todos los analizados: USD 900 o 2,5 salario mínimos en el país centroamericano. </w:t>
      </w:r>
    </w:p>
    <w:p w:rsidR="00000000" w:rsidDel="00000000" w:rsidP="00000000" w:rsidRDefault="00000000" w:rsidRPr="00000000" w14:paraId="0000000D">
      <w:pPr>
        <w:jc w:val="both"/>
        <w:rPr/>
      </w:pPr>
      <w:r w:rsidDel="00000000" w:rsidR="00000000" w:rsidRPr="00000000">
        <w:rPr>
          <w:rtl w:val="0"/>
        </w:rPr>
        <w:t xml:space="preserve">Lima (Perú), Monterrey (México), Arequipa (Perú) y Cali (Colombia) son ciudades que superan en porcentaje de gasto en arriendo a las ciudades chilenas. Montevideo (Uruguay) y Ciudad Autónoma de Buenos Aires (Argentina) presentan niveles similares a Santiago y Valparaíso.</w:t>
      </w:r>
    </w:p>
    <w:p w:rsidR="00000000" w:rsidDel="00000000" w:rsidP="00000000" w:rsidRDefault="00000000" w:rsidRPr="00000000" w14:paraId="0000000E">
      <w:pPr>
        <w:jc w:val="both"/>
        <w:rPr/>
      </w:pPr>
      <w:r w:rsidDel="00000000" w:rsidR="00000000" w:rsidRPr="00000000">
        <w:rPr>
          <w:rtl w:val="0"/>
        </w:rPr>
        <w:t xml:space="preserve">Solo 5 ciudades, de dos países diferentes, registran valores de arriendo menores a un salario mínimo. Quito, Cuenca, Guayaquil (Ecuador), Córdoba y Rosario (Argentina) tienen arriendos promedio, en sectores de ingresos medios, que no llegan al 100% del ingreso mínimo impuesto por los Gobiernos. Alberdi (Córdoba), El Salado (Cuenca) y Nuestra Señora de Lourdes (Rosario) trazan una renta media por debajo de los USD 290. En los tres casos, el nivel de gasto de un salario mínimo no supera el 70%. </w:t>
      </w:r>
    </w:p>
    <w:p w:rsidR="00000000" w:rsidDel="00000000" w:rsidP="00000000" w:rsidRDefault="00000000" w:rsidRPr="00000000" w14:paraId="0000000F">
      <w:pPr>
        <w:pStyle w:val="Heading3"/>
        <w:jc w:val="both"/>
        <w:rPr>
          <w:color w:val="000000"/>
        </w:rPr>
      </w:pPr>
      <w:bookmarkStart w:colFirst="0" w:colLast="0" w:name="_op324832z8p4" w:id="2"/>
      <w:bookmarkEnd w:id="2"/>
      <w:r w:rsidDel="00000000" w:rsidR="00000000" w:rsidRPr="00000000">
        <w:rPr>
          <w:color w:val="000000"/>
          <w:rtl w:val="0"/>
        </w:rPr>
        <w:t xml:space="preserve">El ingreso ideal, según el arriendo promedio</w:t>
      </w:r>
    </w:p>
    <w:p w:rsidR="00000000" w:rsidDel="00000000" w:rsidP="00000000" w:rsidRDefault="00000000" w:rsidRPr="00000000" w14:paraId="00000010">
      <w:pPr>
        <w:jc w:val="both"/>
        <w:rPr/>
      </w:pPr>
      <w:r w:rsidDel="00000000" w:rsidR="00000000" w:rsidRPr="00000000">
        <w:rPr>
          <w:rtl w:val="0"/>
        </w:rPr>
        <w:t xml:space="preserve">Trovit analizó el nivel de ingreso ideal en cada ciudad, según el precio de los arriendos. El  cálculo parte bajo la premisa de que el nivel de renta promedio debería ocupar el 40% de los ingresos de un hogar (una cifra utilizada por la</w:t>
      </w:r>
      <w:hyperlink r:id="rId10">
        <w:r w:rsidDel="00000000" w:rsidR="00000000" w:rsidRPr="00000000">
          <w:rPr>
            <w:color w:val="1155cc"/>
            <w:u w:val="single"/>
            <w:rtl w:val="0"/>
          </w:rPr>
          <w:t xml:space="preserve"> Organización para la Cooperación y el Desarrollo Económicos</w:t>
        </w:r>
      </w:hyperlink>
      <w:r w:rsidDel="00000000" w:rsidR="00000000" w:rsidRPr="00000000">
        <w:rPr>
          <w:rtl w:val="0"/>
        </w:rPr>
        <w:t xml:space="preserve"> -OCDE-). La diferencia en el nivel adquisitivo hipotético supera el salario mínimo en todos los países. </w:t>
      </w:r>
    </w:p>
    <w:p w:rsidR="00000000" w:rsidDel="00000000" w:rsidP="00000000" w:rsidRDefault="00000000" w:rsidRPr="00000000" w14:paraId="00000011">
      <w:pPr>
        <w:jc w:val="both"/>
        <w:rPr/>
      </w:pPr>
      <w:r w:rsidDel="00000000" w:rsidR="00000000" w:rsidRPr="00000000">
        <w:rPr>
          <w:rtl w:val="0"/>
        </w:rPr>
        <w:t xml:space="preserve">El gráfico anterior muestra la relación entre el arriendo promedio, un ingreso ideal basado en el 40% de gasto en arriendo y el salario mínimo como cifra base comparativa.</w:t>
      </w:r>
    </w:p>
    <w:p w:rsidR="00000000" w:rsidDel="00000000" w:rsidP="00000000" w:rsidRDefault="00000000" w:rsidRPr="00000000" w14:paraId="00000012">
      <w:pPr>
        <w:jc w:val="center"/>
        <w:rPr/>
      </w:pPr>
      <w:r w:rsidDel="00000000" w:rsidR="00000000" w:rsidRPr="00000000">
        <w:rPr>
          <w:rtl w:val="0"/>
        </w:rPr>
      </w:r>
    </w:p>
    <w:p w:rsidR="00000000" w:rsidDel="00000000" w:rsidP="00000000" w:rsidRDefault="00000000" w:rsidRPr="00000000" w14:paraId="00000013">
      <w:pPr>
        <w:jc w:val="center"/>
        <w:rPr/>
      </w:pPr>
      <w:r w:rsidDel="00000000" w:rsidR="00000000" w:rsidRPr="00000000">
        <w:rPr/>
        <w:drawing>
          <wp:inline distB="114300" distT="114300" distL="114300" distR="114300">
            <wp:extent cx="2928938" cy="2928938"/>
            <wp:effectExtent b="0" l="0" r="0" t="0"/>
            <wp:docPr id="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928938" cy="2928938"/>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jc w:val="center"/>
        <w:rPr>
          <w:color w:val="1155cc"/>
        </w:rPr>
      </w:pPr>
      <w:hyperlink r:id="rId12">
        <w:r w:rsidDel="00000000" w:rsidR="00000000" w:rsidRPr="00000000">
          <w:rPr>
            <w:color w:val="1155cc"/>
            <w:u w:val="single"/>
            <w:rtl w:val="0"/>
          </w:rPr>
          <w:t xml:space="preserve">Ver el gráfico</w:t>
        </w:r>
      </w:hyperlink>
      <w:r w:rsidDel="00000000" w:rsidR="00000000" w:rsidRPr="00000000">
        <w:rPr>
          <w:rtl w:val="0"/>
        </w:rPr>
      </w:r>
    </w:p>
    <w:p w:rsidR="00000000" w:rsidDel="00000000" w:rsidP="00000000" w:rsidRDefault="00000000" w:rsidRPr="00000000" w14:paraId="00000015">
      <w:pPr>
        <w:jc w:val="center"/>
        <w:rPr>
          <w:color w:val="1155cc"/>
        </w:rPr>
      </w:pPr>
      <w:hyperlink w:anchor="_sd7m9si4wmrz">
        <w:r w:rsidDel="00000000" w:rsidR="00000000" w:rsidRPr="00000000">
          <w:rPr>
            <w:color w:val="1155cc"/>
            <w:u w:val="single"/>
            <w:rtl w:val="0"/>
          </w:rPr>
          <w:t xml:space="preserve">Inserta el gráfico en tu nota (embed)</w:t>
        </w:r>
      </w:hyperlink>
      <w:r w:rsidDel="00000000" w:rsidR="00000000" w:rsidRPr="00000000">
        <w:rPr>
          <w:rtl w:val="0"/>
        </w:rPr>
      </w:r>
    </w:p>
    <w:p w:rsidR="00000000" w:rsidDel="00000000" w:rsidP="00000000" w:rsidRDefault="00000000" w:rsidRPr="00000000" w14:paraId="00000016">
      <w:pPr>
        <w:jc w:val="both"/>
        <w:rPr/>
      </w:pPr>
      <w:r w:rsidDel="00000000" w:rsidR="00000000" w:rsidRPr="00000000">
        <w:rPr>
          <w:rtl w:val="0"/>
        </w:rPr>
        <w:t xml:space="preserve">En Santiago de Chile, para vivir en la comuna de Ñuñoa y que el arriendo no se lleve más que el 40% del salario (individual o combinado), el ingreso debería ser de USD 1.652 o UF 42. En Valparaíso (en la comuna de Viña del Mar), se debería ganar USD 1.340 o UF 34. </w:t>
      </w:r>
    </w:p>
    <w:p w:rsidR="00000000" w:rsidDel="00000000" w:rsidP="00000000" w:rsidRDefault="00000000" w:rsidRPr="00000000" w14:paraId="00000017">
      <w:pPr>
        <w:jc w:val="both"/>
        <w:rPr/>
      </w:pPr>
      <w:r w:rsidDel="00000000" w:rsidR="00000000" w:rsidRPr="00000000">
        <w:rPr>
          <w:rtl w:val="0"/>
        </w:rPr>
        <w:t xml:space="preserve">En la capital de Panamá, el ingreso ideal se acerca a los USD 2.250. En cambio, en Córdoba, donde el arriendo promedio es el más bajo de las ciudades analizadas, se requiere embolsar USD 600.</w:t>
      </w:r>
    </w:p>
    <w:p w:rsidR="00000000" w:rsidDel="00000000" w:rsidP="00000000" w:rsidRDefault="00000000" w:rsidRPr="00000000" w14:paraId="00000018">
      <w:pPr>
        <w:jc w:val="both"/>
        <w:rPr>
          <w:b w:val="1"/>
          <w:sz w:val="20"/>
          <w:szCs w:val="20"/>
        </w:rPr>
      </w:pPr>
      <w:r w:rsidDel="00000000" w:rsidR="00000000" w:rsidRPr="00000000">
        <w:rPr>
          <w:b w:val="1"/>
          <w:sz w:val="20"/>
          <w:szCs w:val="20"/>
          <w:rtl w:val="0"/>
        </w:rPr>
        <w:t xml:space="preserve">Metodología</w:t>
      </w:r>
    </w:p>
    <w:p w:rsidR="00000000" w:rsidDel="00000000" w:rsidP="00000000" w:rsidRDefault="00000000" w:rsidRPr="00000000" w14:paraId="00000019">
      <w:pPr>
        <w:numPr>
          <w:ilvl w:val="0"/>
          <w:numId w:val="1"/>
        </w:numPr>
        <w:spacing w:after="0" w:afterAutospacing="0"/>
        <w:ind w:left="720" w:hanging="360"/>
        <w:jc w:val="both"/>
        <w:rPr>
          <w:sz w:val="20"/>
          <w:szCs w:val="20"/>
        </w:rPr>
      </w:pPr>
      <w:r w:rsidDel="00000000" w:rsidR="00000000" w:rsidRPr="00000000">
        <w:rPr>
          <w:sz w:val="20"/>
          <w:szCs w:val="20"/>
          <w:rtl w:val="0"/>
        </w:rPr>
        <w:t xml:space="preserve">Trovit consideró departamentos de 2 y 3 habitaciones disponibles en arriendo entre mayo y octubre de 2022. </w:t>
      </w:r>
    </w:p>
    <w:p w:rsidR="00000000" w:rsidDel="00000000" w:rsidP="00000000" w:rsidRDefault="00000000" w:rsidRPr="00000000" w14:paraId="0000001A">
      <w:pPr>
        <w:numPr>
          <w:ilvl w:val="0"/>
          <w:numId w:val="1"/>
        </w:numPr>
        <w:spacing w:after="0" w:afterAutospacing="0"/>
        <w:ind w:left="720" w:hanging="360"/>
        <w:jc w:val="both"/>
        <w:rPr>
          <w:sz w:val="20"/>
          <w:szCs w:val="20"/>
        </w:rPr>
      </w:pPr>
      <w:r w:rsidDel="00000000" w:rsidR="00000000" w:rsidRPr="00000000">
        <w:rPr>
          <w:sz w:val="20"/>
          <w:szCs w:val="20"/>
          <w:rtl w:val="0"/>
        </w:rPr>
        <w:t xml:space="preserve">El portal eligió sectores (nombradas en cada país como comunas, barrios, distritos o colonias) definidos como residenciales en donde viven personas con ingresos medios en cada país. </w:t>
      </w:r>
    </w:p>
    <w:p w:rsidR="00000000" w:rsidDel="00000000" w:rsidP="00000000" w:rsidRDefault="00000000" w:rsidRPr="00000000" w14:paraId="0000001B">
      <w:pPr>
        <w:numPr>
          <w:ilvl w:val="0"/>
          <w:numId w:val="1"/>
        </w:numPr>
        <w:spacing w:after="0" w:afterAutospacing="0"/>
        <w:ind w:left="720" w:hanging="360"/>
        <w:jc w:val="both"/>
        <w:rPr>
          <w:sz w:val="20"/>
          <w:szCs w:val="20"/>
        </w:rPr>
      </w:pPr>
      <w:r w:rsidDel="00000000" w:rsidR="00000000" w:rsidRPr="00000000">
        <w:rPr>
          <w:sz w:val="20"/>
          <w:szCs w:val="20"/>
          <w:rtl w:val="0"/>
        </w:rPr>
        <w:t xml:space="preserve">Se utilizó el salario mínimo determinado para 2022 por las autoridades oficiales de Argentina, Chile, Colombia, Ecuador, México, Panamá, Perú y Uruguay. </w:t>
      </w:r>
    </w:p>
    <w:p w:rsidR="00000000" w:rsidDel="00000000" w:rsidP="00000000" w:rsidRDefault="00000000" w:rsidRPr="00000000" w14:paraId="0000001C">
      <w:pPr>
        <w:numPr>
          <w:ilvl w:val="0"/>
          <w:numId w:val="1"/>
        </w:numPr>
        <w:ind w:left="720" w:hanging="360"/>
        <w:jc w:val="both"/>
        <w:rPr>
          <w:sz w:val="20"/>
          <w:szCs w:val="20"/>
        </w:rPr>
      </w:pPr>
      <w:r w:rsidDel="00000000" w:rsidR="00000000" w:rsidRPr="00000000">
        <w:rPr>
          <w:sz w:val="20"/>
          <w:szCs w:val="20"/>
          <w:rtl w:val="0"/>
        </w:rPr>
        <w:t xml:space="preserve">El portal se guió por</w:t>
      </w:r>
      <w:hyperlink r:id="rId13">
        <w:r w:rsidDel="00000000" w:rsidR="00000000" w:rsidRPr="00000000">
          <w:rPr>
            <w:color w:val="1155cc"/>
            <w:sz w:val="20"/>
            <w:szCs w:val="20"/>
            <w:u w:val="single"/>
            <w:rtl w:val="0"/>
          </w:rPr>
          <w:t xml:space="preserve"> Eurostat </w:t>
        </w:r>
      </w:hyperlink>
      <w:r w:rsidDel="00000000" w:rsidR="00000000" w:rsidRPr="00000000">
        <w:rPr>
          <w:sz w:val="20"/>
          <w:szCs w:val="20"/>
          <w:rtl w:val="0"/>
        </w:rPr>
        <w:t xml:space="preserve">y la </w:t>
      </w:r>
      <w:hyperlink r:id="rId14">
        <w:r w:rsidDel="00000000" w:rsidR="00000000" w:rsidRPr="00000000">
          <w:rPr>
            <w:color w:val="1155cc"/>
            <w:sz w:val="20"/>
            <w:szCs w:val="20"/>
            <w:u w:val="single"/>
            <w:rtl w:val="0"/>
          </w:rPr>
          <w:t xml:space="preserve">Organización para la Cooperación y el Desarrollo Económicos (OCDE)</w:t>
        </w:r>
      </w:hyperlink>
      <w:r w:rsidDel="00000000" w:rsidR="00000000" w:rsidRPr="00000000">
        <w:rPr>
          <w:sz w:val="20"/>
          <w:szCs w:val="20"/>
          <w:rtl w:val="0"/>
        </w:rPr>
        <w:t xml:space="preserve"> para establecer la regla del 40% de gasto en alquiler y calcular el ingreso ideal.</w:t>
      </w:r>
    </w:p>
    <w:p w:rsidR="00000000" w:rsidDel="00000000" w:rsidP="00000000" w:rsidRDefault="00000000" w:rsidRPr="00000000" w14:paraId="0000001D">
      <w:pPr>
        <w:rPr>
          <w:b w:val="1"/>
          <w:sz w:val="20"/>
          <w:szCs w:val="20"/>
        </w:rPr>
      </w:pPr>
      <w:r w:rsidDel="00000000" w:rsidR="00000000" w:rsidRPr="00000000">
        <w:rPr>
          <w:rtl w:val="0"/>
        </w:rPr>
      </w:r>
    </w:p>
    <w:p w:rsidR="00000000" w:rsidDel="00000000" w:rsidP="00000000" w:rsidRDefault="00000000" w:rsidRPr="00000000" w14:paraId="0000001E">
      <w:pPr>
        <w:rPr>
          <w:b w:val="1"/>
          <w:sz w:val="20"/>
          <w:szCs w:val="20"/>
        </w:rPr>
      </w:pPr>
      <w:r w:rsidDel="00000000" w:rsidR="00000000" w:rsidRPr="00000000">
        <w:rPr>
          <w:rtl w:val="0"/>
        </w:rPr>
      </w:r>
    </w:p>
    <w:p w:rsidR="00000000" w:rsidDel="00000000" w:rsidP="00000000" w:rsidRDefault="00000000" w:rsidRPr="00000000" w14:paraId="0000001F">
      <w:pPr>
        <w:rPr>
          <w:b w:val="1"/>
          <w:sz w:val="20"/>
          <w:szCs w:val="20"/>
        </w:rPr>
      </w:pPr>
      <w:r w:rsidDel="00000000" w:rsidR="00000000" w:rsidRPr="00000000">
        <w:rPr>
          <w:b w:val="1"/>
          <w:sz w:val="20"/>
          <w:szCs w:val="20"/>
          <w:rtl w:val="0"/>
        </w:rPr>
        <w:t xml:space="preserve">Sobre Trovit y Lifull Connect</w:t>
      </w:r>
    </w:p>
    <w:p w:rsidR="00000000" w:rsidDel="00000000" w:rsidP="00000000" w:rsidRDefault="00000000" w:rsidRPr="00000000" w14:paraId="00000020">
      <w:pPr>
        <w:jc w:val="both"/>
        <w:rPr>
          <w:rFonts w:ascii="Montserrat Light" w:cs="Montserrat Light" w:eastAsia="Montserrat Light" w:hAnsi="Montserrat Light"/>
          <w:sz w:val="20"/>
          <w:szCs w:val="20"/>
        </w:rPr>
      </w:pPr>
      <w:hyperlink r:id="rId15">
        <w:r w:rsidDel="00000000" w:rsidR="00000000" w:rsidRPr="00000000">
          <w:rPr>
            <w:rFonts w:ascii="Montserrat Light" w:cs="Montserrat Light" w:eastAsia="Montserrat Light" w:hAnsi="Montserrat Light"/>
            <w:color w:val="1155cc"/>
            <w:sz w:val="20"/>
            <w:szCs w:val="20"/>
            <w:u w:val="single"/>
            <w:rtl w:val="0"/>
          </w:rPr>
          <w:t xml:space="preserve">Trovit</w:t>
        </w:r>
      </w:hyperlink>
      <w:r w:rsidDel="00000000" w:rsidR="00000000" w:rsidRPr="00000000">
        <w:rPr>
          <w:rFonts w:ascii="Montserrat Light" w:cs="Montserrat Light" w:eastAsia="Montserrat Light" w:hAnsi="Montserrat Light"/>
          <w:sz w:val="20"/>
          <w:szCs w:val="20"/>
          <w:rtl w:val="0"/>
        </w:rPr>
        <w:t xml:space="preserve"> es el portal global de venta y arriendo de inmuebles, te muestra todas las viviendas disponibles publicadas en miles de webs distintas en una sola página. De esta manera, en un único lugar, encontrarás la casa de tus sueños, por muy escondida que esté. Desde 2014 forma parte de LIFULL Connect, el grupo global de portales digitales que ayuda a las personas a tomar algunas de las decisiones más importantes de su vida. Trovit se encuentra en más de 60 países del mundo.</w:t>
      </w:r>
    </w:p>
    <w:tbl>
      <w:tblPr>
        <w:tblStyle w:val="Table1"/>
        <w:tblW w:w="7968.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984"/>
        <w:gridCol w:w="3984"/>
        <w:tblGridChange w:id="0">
          <w:tblGrid>
            <w:gridCol w:w="3984"/>
            <w:gridCol w:w="3984"/>
          </w:tblGrid>
        </w:tblGridChange>
      </w:tblGrid>
      <w:tr>
        <w:trPr>
          <w:cantSplit w:val="0"/>
          <w:trHeight w:val="1016.48" w:hRule="atLeast"/>
          <w:tblHeader w:val="0"/>
        </w:trPr>
        <w:tc>
          <w:tcPr>
            <w:tcBorders>
              <w:right w:color="000000" w:space="0" w:sz="4" w:val="single"/>
            </w:tcBorders>
          </w:tcPr>
          <w:p w:rsidR="00000000" w:rsidDel="00000000" w:rsidP="00000000" w:rsidRDefault="00000000" w:rsidRPr="00000000" w14:paraId="00000021">
            <w:pPr>
              <w:spacing w:after="0" w:line="276" w:lineRule="auto"/>
              <w:jc w:val="right"/>
              <w:rPr>
                <w:b w:val="1"/>
                <w:sz w:val="20"/>
                <w:szCs w:val="20"/>
              </w:rPr>
            </w:pPr>
            <w:r w:rsidDel="00000000" w:rsidR="00000000" w:rsidRPr="00000000">
              <w:rPr>
                <w:b w:val="1"/>
                <w:sz w:val="20"/>
                <w:szCs w:val="20"/>
                <w:rtl w:val="0"/>
              </w:rPr>
              <w:t xml:space="preserve">Contacto de prensa</w:t>
            </w:r>
          </w:p>
          <w:p w:rsidR="00000000" w:rsidDel="00000000" w:rsidP="00000000" w:rsidRDefault="00000000" w:rsidRPr="00000000" w14:paraId="00000022">
            <w:pPr>
              <w:spacing w:after="0" w:line="276" w:lineRule="auto"/>
              <w:jc w:val="right"/>
              <w:rPr>
                <w:rFonts w:ascii="Calibri" w:cs="Calibri" w:eastAsia="Calibri" w:hAnsi="Calibri"/>
                <w:b w:val="1"/>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1790700</wp:posOffset>
                  </wp:positionH>
                  <wp:positionV relativeFrom="paragraph">
                    <wp:posOffset>0</wp:posOffset>
                  </wp:positionV>
                  <wp:extent cx="590550" cy="219075"/>
                  <wp:effectExtent b="0" l="0" r="0" t="0"/>
                  <wp:wrapSquare wrapText="bothSides" distB="0" distT="0" distL="0" distR="0"/>
                  <wp:docPr id="5"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590550" cy="219075"/>
                          </a:xfrm>
                          <a:prstGeom prst="rect"/>
                          <a:ln/>
                        </pic:spPr>
                      </pic:pic>
                    </a:graphicData>
                  </a:graphic>
                </wp:anchor>
              </w:drawing>
            </w:r>
          </w:p>
        </w:tc>
        <w:tc>
          <w:tcPr>
            <w:tcBorders>
              <w:left w:color="000000" w:space="0" w:sz="4" w:val="single"/>
            </w:tcBorders>
          </w:tcPr>
          <w:p w:rsidR="00000000" w:rsidDel="00000000" w:rsidP="00000000" w:rsidRDefault="00000000" w:rsidRPr="00000000" w14:paraId="00000023">
            <w:pPr>
              <w:spacing w:after="0" w:line="276" w:lineRule="auto"/>
              <w:jc w:val="both"/>
              <w:rPr>
                <w:b w:val="1"/>
                <w:sz w:val="20"/>
                <w:szCs w:val="20"/>
              </w:rPr>
            </w:pPr>
            <w:r w:rsidDel="00000000" w:rsidR="00000000" w:rsidRPr="00000000">
              <w:rPr>
                <w:b w:val="1"/>
                <w:sz w:val="20"/>
                <w:szCs w:val="20"/>
                <w:rtl w:val="0"/>
              </w:rPr>
              <w:t xml:space="preserve">Ricardo Meneses Flores</w:t>
            </w:r>
          </w:p>
          <w:p w:rsidR="00000000" w:rsidDel="00000000" w:rsidP="00000000" w:rsidRDefault="00000000" w:rsidRPr="00000000" w14:paraId="00000024">
            <w:pPr>
              <w:spacing w:after="0" w:line="276" w:lineRule="auto"/>
              <w:jc w:val="both"/>
              <w:rPr>
                <w:sz w:val="20"/>
                <w:szCs w:val="20"/>
              </w:rPr>
            </w:pPr>
            <w:r w:rsidDel="00000000" w:rsidR="00000000" w:rsidRPr="00000000">
              <w:rPr>
                <w:sz w:val="20"/>
                <w:szCs w:val="20"/>
                <w:rtl w:val="0"/>
              </w:rPr>
              <w:t xml:space="preserve">Data Journalist Manager</w:t>
            </w:r>
          </w:p>
          <w:p w:rsidR="00000000" w:rsidDel="00000000" w:rsidP="00000000" w:rsidRDefault="00000000" w:rsidRPr="00000000" w14:paraId="00000025">
            <w:pPr>
              <w:spacing w:after="0" w:line="276" w:lineRule="auto"/>
              <w:jc w:val="both"/>
              <w:rPr>
                <w:sz w:val="20"/>
                <w:szCs w:val="20"/>
              </w:rPr>
            </w:pPr>
            <w:r w:rsidDel="00000000" w:rsidR="00000000" w:rsidRPr="00000000">
              <w:rPr>
                <w:sz w:val="20"/>
                <w:szCs w:val="20"/>
                <w:rtl w:val="0"/>
              </w:rPr>
              <w:t xml:space="preserve">prensa@lifullconnect.com</w:t>
            </w:r>
          </w:p>
          <w:p w:rsidR="00000000" w:rsidDel="00000000" w:rsidP="00000000" w:rsidRDefault="00000000" w:rsidRPr="00000000" w14:paraId="00000026">
            <w:pPr>
              <w:spacing w:after="0" w:line="276" w:lineRule="auto"/>
              <w:jc w:val="both"/>
              <w:rPr>
                <w:sz w:val="20"/>
                <w:szCs w:val="20"/>
              </w:rPr>
            </w:pPr>
            <w:r w:rsidDel="00000000" w:rsidR="00000000" w:rsidRPr="00000000">
              <w:rPr>
                <w:sz w:val="20"/>
                <w:szCs w:val="20"/>
                <w:rtl w:val="0"/>
              </w:rPr>
              <w:t xml:space="preserve">+593 99 472 2408</w:t>
            </w:r>
          </w:p>
        </w:tc>
      </w:tr>
    </w:tbl>
    <w:p w:rsidR="00000000" w:rsidDel="00000000" w:rsidP="00000000" w:rsidRDefault="00000000" w:rsidRPr="00000000" w14:paraId="00000027">
      <w:pPr>
        <w:rPr/>
        <w:sectPr>
          <w:headerReference r:id="rId17" w:type="default"/>
          <w:footerReference r:id="rId18"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28">
      <w:pPr>
        <w:pStyle w:val="Heading2"/>
        <w:rPr>
          <w:sz w:val="28"/>
          <w:szCs w:val="28"/>
        </w:rPr>
      </w:pPr>
      <w:bookmarkStart w:colFirst="0" w:colLast="0" w:name="_uoqb38uwd6v" w:id="3"/>
      <w:bookmarkEnd w:id="3"/>
      <w:r w:rsidDel="00000000" w:rsidR="00000000" w:rsidRPr="00000000">
        <w:br w:type="page"/>
      </w:r>
      <w:r w:rsidDel="00000000" w:rsidR="00000000" w:rsidRPr="00000000">
        <w:rPr>
          <w:rtl w:val="0"/>
        </w:rPr>
      </w:r>
    </w:p>
    <w:p w:rsidR="00000000" w:rsidDel="00000000" w:rsidP="00000000" w:rsidRDefault="00000000" w:rsidRPr="00000000" w14:paraId="00000029">
      <w:pPr>
        <w:pStyle w:val="Heading2"/>
        <w:rPr>
          <w:sz w:val="28"/>
          <w:szCs w:val="28"/>
        </w:rPr>
      </w:pPr>
      <w:bookmarkStart w:colFirst="0" w:colLast="0" w:name="_vwnoq3ov6c4j" w:id="4"/>
      <w:bookmarkEnd w:id="4"/>
      <w:r w:rsidDel="00000000" w:rsidR="00000000" w:rsidRPr="00000000">
        <w:rPr>
          <w:sz w:val="28"/>
          <w:szCs w:val="28"/>
          <w:rtl w:val="0"/>
        </w:rPr>
        <w:t xml:space="preserve">Para uso de prensa</w:t>
      </w:r>
    </w:p>
    <w:p w:rsidR="00000000" w:rsidDel="00000000" w:rsidP="00000000" w:rsidRDefault="00000000" w:rsidRPr="00000000" w14:paraId="0000002A">
      <w:pPr>
        <w:pStyle w:val="Heading3"/>
        <w:rPr>
          <w:sz w:val="28"/>
          <w:szCs w:val="28"/>
        </w:rPr>
      </w:pPr>
      <w:bookmarkStart w:colFirst="0" w:colLast="0" w:name="_sd7m9si4wmrz" w:id="5"/>
      <w:bookmarkEnd w:id="5"/>
      <w:r w:rsidDel="00000000" w:rsidR="00000000" w:rsidRPr="00000000">
        <w:rPr>
          <w:sz w:val="28"/>
          <w:szCs w:val="28"/>
          <w:rtl w:val="0"/>
        </w:rPr>
        <w:t xml:space="preserve">Gráficos interactivos</w:t>
      </w:r>
    </w:p>
    <w:p w:rsidR="00000000" w:rsidDel="00000000" w:rsidP="00000000" w:rsidRDefault="00000000" w:rsidRPr="00000000" w14:paraId="0000002B">
      <w:pPr>
        <w:jc w:val="center"/>
        <w:rPr/>
      </w:pPr>
      <w:r w:rsidDel="00000000" w:rsidR="00000000" w:rsidRPr="00000000">
        <w:rPr/>
        <w:drawing>
          <wp:inline distB="57150" distT="57150" distL="57150" distR="57150">
            <wp:extent cx="2262188" cy="1949922"/>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262188" cy="1949922"/>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Embed code - Inserta el gráfico en tu nota:</w:t>
      </w:r>
    </w:p>
    <w:tbl>
      <w:tblPr>
        <w:tblStyle w:val="Table2"/>
        <w:jc w:val="left"/>
        <w:tblLayout w:type="fixed"/>
        <w:tblLook w:val="0600"/>
      </w:tblPr>
      <w:tblGrid>
        <w:gridCol w:w="9360"/>
        <w:tblGridChange w:id="0">
          <w:tblGrid>
            <w:gridCol w:w="9360"/>
          </w:tblGrid>
        </w:tblGridChange>
      </w:tblGrid>
      <w:tr>
        <w:trPr>
          <w:cantSplit w:val="0"/>
          <w:tblHeader w:val="0"/>
        </w:trPr>
        <w:tc>
          <w:tcPr>
            <w:shd w:fill="002451"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onsolas" w:cs="Consolas" w:eastAsia="Consolas" w:hAnsi="Consolas"/>
                <w:color w:val="ffffff"/>
                <w:sz w:val="16"/>
                <w:szCs w:val="16"/>
                <w:shd w:fill="002451" w:val="clear"/>
                <w:rtl w:val="0"/>
              </w:rPr>
              <w:t xml:space="preserve">&lt;div style=</w:t>
            </w:r>
            <w:r w:rsidDel="00000000" w:rsidR="00000000" w:rsidRPr="00000000">
              <w:rPr>
                <w:rFonts w:ascii="Consolas" w:cs="Consolas" w:eastAsia="Consolas" w:hAnsi="Consolas"/>
                <w:color w:val="d1f1a9"/>
                <w:sz w:val="16"/>
                <w:szCs w:val="16"/>
                <w:shd w:fill="002451" w:val="clear"/>
                <w:rtl w:val="0"/>
              </w:rPr>
              <w:t xml:space="preserve">"position: relative; overflow: hidden; padding-top: 90%;"</w:t>
            </w:r>
            <w:r w:rsidDel="00000000" w:rsidR="00000000" w:rsidRPr="00000000">
              <w:rPr>
                <w:rFonts w:ascii="Consolas" w:cs="Consolas" w:eastAsia="Consolas" w:hAnsi="Consolas"/>
                <w:color w:val="ffffff"/>
                <w:sz w:val="16"/>
                <w:szCs w:val="16"/>
                <w:shd w:fill="002451" w:val="clear"/>
                <w:rtl w:val="0"/>
              </w:rPr>
              <w:t xml:space="preserve">&gt;</w:t>
            </w:r>
            <w:r w:rsidDel="00000000" w:rsidR="00000000" w:rsidRPr="00000000">
              <w:rPr>
                <w:rFonts w:ascii="Consolas" w:cs="Consolas" w:eastAsia="Consolas" w:hAnsi="Consolas"/>
                <w:color w:val="ff9da4"/>
                <w:sz w:val="16"/>
                <w:szCs w:val="16"/>
                <w:shd w:fill="002451" w:val="clear"/>
                <w:rtl w:val="0"/>
              </w:rPr>
              <w:t xml:space="preserve">&lt;iframe style=</w:t>
            </w:r>
            <w:r w:rsidDel="00000000" w:rsidR="00000000" w:rsidRPr="00000000">
              <w:rPr>
                <w:rFonts w:ascii="Consolas" w:cs="Consolas" w:eastAsia="Consolas" w:hAnsi="Consolas"/>
                <w:color w:val="d1f1a9"/>
                <w:sz w:val="16"/>
                <w:szCs w:val="16"/>
                <w:shd w:fill="002451" w:val="clear"/>
                <w:rtl w:val="0"/>
              </w:rPr>
              <w:t xml:space="preserve">"position: absolute; top: 0; left: 0; width: 100%; height: 100%; border: 0;"</w:t>
            </w:r>
            <w:r w:rsidDel="00000000" w:rsidR="00000000" w:rsidRPr="00000000">
              <w:rPr>
                <w:rFonts w:ascii="Consolas" w:cs="Consolas" w:eastAsia="Consolas" w:hAnsi="Consolas"/>
                <w:color w:val="ff9da4"/>
                <w:sz w:val="16"/>
                <w:szCs w:val="16"/>
                <w:shd w:fill="002451" w:val="clear"/>
                <w:rtl w:val="0"/>
              </w:rPr>
              <w:t xml:space="preserve"> src=</w:t>
            </w:r>
            <w:r w:rsidDel="00000000" w:rsidR="00000000" w:rsidRPr="00000000">
              <w:rPr>
                <w:rFonts w:ascii="Consolas" w:cs="Consolas" w:eastAsia="Consolas" w:hAnsi="Consolas"/>
                <w:color w:val="d1f1a9"/>
                <w:sz w:val="16"/>
                <w:szCs w:val="16"/>
                <w:shd w:fill="002451" w:val="clear"/>
                <w:rtl w:val="0"/>
              </w:rPr>
              <w:t xml:space="preserve">"https://bit.ly/trovit-chile-salario-arriendo"</w:t>
            </w:r>
            <w:r w:rsidDel="00000000" w:rsidR="00000000" w:rsidRPr="00000000">
              <w:rPr>
                <w:rFonts w:ascii="Consolas" w:cs="Consolas" w:eastAsia="Consolas" w:hAnsi="Consolas"/>
                <w:color w:val="ff9da4"/>
                <w:sz w:val="16"/>
                <w:szCs w:val="16"/>
                <w:shd w:fill="002451" w:val="clear"/>
                <w:rtl w:val="0"/>
              </w:rPr>
              <w:t xml:space="preserve"> width=</w:t>
            </w:r>
            <w:r w:rsidDel="00000000" w:rsidR="00000000" w:rsidRPr="00000000">
              <w:rPr>
                <w:rFonts w:ascii="Consolas" w:cs="Consolas" w:eastAsia="Consolas" w:hAnsi="Consolas"/>
                <w:color w:val="d1f1a9"/>
                <w:sz w:val="16"/>
                <w:szCs w:val="16"/>
                <w:shd w:fill="002451" w:val="clear"/>
                <w:rtl w:val="0"/>
              </w:rPr>
              <w:t xml:space="preserve">"300"</w:t>
            </w:r>
            <w:r w:rsidDel="00000000" w:rsidR="00000000" w:rsidRPr="00000000">
              <w:rPr>
                <w:rFonts w:ascii="Consolas" w:cs="Consolas" w:eastAsia="Consolas" w:hAnsi="Consolas"/>
                <w:color w:val="ff9da4"/>
                <w:sz w:val="16"/>
                <w:szCs w:val="16"/>
                <w:shd w:fill="002451" w:val="clear"/>
                <w:rtl w:val="0"/>
              </w:rPr>
              <w:t xml:space="preserve"> height=</w:t>
            </w:r>
            <w:r w:rsidDel="00000000" w:rsidR="00000000" w:rsidRPr="00000000">
              <w:rPr>
                <w:rFonts w:ascii="Consolas" w:cs="Consolas" w:eastAsia="Consolas" w:hAnsi="Consolas"/>
                <w:color w:val="d1f1a9"/>
                <w:sz w:val="16"/>
                <w:szCs w:val="16"/>
                <w:shd w:fill="002451" w:val="clear"/>
                <w:rtl w:val="0"/>
              </w:rPr>
              <w:t xml:space="preserve">"200"</w:t>
            </w:r>
            <w:r w:rsidDel="00000000" w:rsidR="00000000" w:rsidRPr="00000000">
              <w:rPr>
                <w:rFonts w:ascii="Consolas" w:cs="Consolas" w:eastAsia="Consolas" w:hAnsi="Consolas"/>
                <w:color w:val="ff9da4"/>
                <w:sz w:val="16"/>
                <w:szCs w:val="16"/>
                <w:shd w:fill="002451" w:val="clear"/>
                <w:rtl w:val="0"/>
              </w:rPr>
              <w:t xml:space="preserve">&gt;&lt;/iframe&gt;&lt;div&gt;&lt;p style=</w:t>
            </w:r>
            <w:r w:rsidDel="00000000" w:rsidR="00000000" w:rsidRPr="00000000">
              <w:rPr>
                <w:rFonts w:ascii="Consolas" w:cs="Consolas" w:eastAsia="Consolas" w:hAnsi="Consolas"/>
                <w:color w:val="d1f1a9"/>
                <w:sz w:val="16"/>
                <w:szCs w:val="16"/>
                <w:shd w:fill="002451" w:val="clear"/>
                <w:rtl w:val="0"/>
              </w:rPr>
              <w:t xml:space="preserve">"margin:0"</w:t>
            </w:r>
            <w:r w:rsidDel="00000000" w:rsidR="00000000" w:rsidRPr="00000000">
              <w:rPr>
                <w:rFonts w:ascii="Consolas" w:cs="Consolas" w:eastAsia="Consolas" w:hAnsi="Consolas"/>
                <w:color w:val="ff9da4"/>
                <w:sz w:val="16"/>
                <w:szCs w:val="16"/>
                <w:shd w:fill="002451" w:val="clear"/>
                <w:rtl w:val="0"/>
              </w:rPr>
              <w:t xml:space="preserve">&gt;&lt;a href=</w:t>
            </w:r>
            <w:r w:rsidDel="00000000" w:rsidR="00000000" w:rsidRPr="00000000">
              <w:rPr>
                <w:rFonts w:ascii="Consolas" w:cs="Consolas" w:eastAsia="Consolas" w:hAnsi="Consolas"/>
                <w:color w:val="d1f1a9"/>
                <w:sz w:val="16"/>
                <w:szCs w:val="16"/>
                <w:shd w:fill="002451" w:val="clear"/>
                <w:rtl w:val="0"/>
              </w:rPr>
              <w:t xml:space="preserve">"https://casas.trovit.cl"</w:t>
            </w:r>
            <w:r w:rsidDel="00000000" w:rsidR="00000000" w:rsidRPr="00000000">
              <w:rPr>
                <w:rFonts w:ascii="Consolas" w:cs="Consolas" w:eastAsia="Consolas" w:hAnsi="Consolas"/>
                <w:color w:val="ff9da4"/>
                <w:sz w:val="16"/>
                <w:szCs w:val="16"/>
                <w:shd w:fill="002451" w:val="clear"/>
                <w:rtl w:val="0"/>
              </w:rPr>
              <w:t xml:space="preserve"> style=</w:t>
            </w:r>
            <w:r w:rsidDel="00000000" w:rsidR="00000000" w:rsidRPr="00000000">
              <w:rPr>
                <w:rFonts w:ascii="Consolas" w:cs="Consolas" w:eastAsia="Consolas" w:hAnsi="Consolas"/>
                <w:color w:val="d1f1a9"/>
                <w:sz w:val="16"/>
                <w:szCs w:val="16"/>
                <w:shd w:fill="002451" w:val="clear"/>
                <w:rtl w:val="0"/>
              </w:rPr>
              <w:t xml:space="preserve">"color: #a4a1a1;text-decoration:none;font-size:10px; float:right"</w:t>
            </w:r>
            <w:r w:rsidDel="00000000" w:rsidR="00000000" w:rsidRPr="00000000">
              <w:rPr>
                <w:rFonts w:ascii="Consolas" w:cs="Consolas" w:eastAsia="Consolas" w:hAnsi="Consolas"/>
                <w:color w:val="ff9da4"/>
                <w:sz w:val="16"/>
                <w:szCs w:val="16"/>
                <w:shd w:fill="002451" w:val="clear"/>
                <w:rtl w:val="0"/>
              </w:rPr>
              <w:t xml:space="preserve">&gt;</w:t>
            </w:r>
            <w:r w:rsidDel="00000000" w:rsidR="00000000" w:rsidRPr="00000000">
              <w:rPr>
                <w:rFonts w:ascii="Consolas" w:cs="Consolas" w:eastAsia="Consolas" w:hAnsi="Consolas"/>
                <w:color w:val="ffffff"/>
                <w:sz w:val="16"/>
                <w:szCs w:val="16"/>
                <w:shd w:fill="002451" w:val="clear"/>
                <w:rtl w:val="0"/>
              </w:rPr>
              <w:t xml:space="preserve">Fuente: Trovit</w:t>
            </w:r>
            <w:r w:rsidDel="00000000" w:rsidR="00000000" w:rsidRPr="00000000">
              <w:rPr>
                <w:rFonts w:ascii="Consolas" w:cs="Consolas" w:eastAsia="Consolas" w:hAnsi="Consolas"/>
                <w:color w:val="ff9da4"/>
                <w:sz w:val="16"/>
                <w:szCs w:val="16"/>
                <w:shd w:fill="002451" w:val="clear"/>
                <w:rtl w:val="0"/>
              </w:rPr>
              <w:t xml:space="preserve">&lt;/a&gt;&lt;/p&gt;&lt;/div&gt;&lt;/div&gt;</w:t>
            </w:r>
            <w:r w:rsidDel="00000000" w:rsidR="00000000" w:rsidRPr="00000000">
              <w:rPr>
                <w:rtl w:val="0"/>
              </w:rPr>
            </w:r>
          </w:p>
        </w:tc>
      </w:tr>
    </w:tbl>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jc w:val="center"/>
        <w:rPr/>
      </w:pPr>
      <w:r w:rsidDel="00000000" w:rsidR="00000000" w:rsidRPr="00000000">
        <w:rPr/>
        <w:drawing>
          <wp:inline distB="114300" distT="114300" distL="114300" distR="114300">
            <wp:extent cx="2209800" cy="2209800"/>
            <wp:effectExtent b="0" l="0" r="0" t="0"/>
            <wp:docPr id="6"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209800"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Embed code - Inserta el gráfico en tu nota:</w:t>
      </w:r>
    </w:p>
    <w:tbl>
      <w:tblPr>
        <w:tblStyle w:val="Table3"/>
        <w:jc w:val="left"/>
        <w:tblLayout w:type="fixed"/>
        <w:tblLook w:val="0600"/>
      </w:tblPr>
      <w:tblGrid>
        <w:gridCol w:w="9360"/>
        <w:tblGridChange w:id="0">
          <w:tblGrid>
            <w:gridCol w:w="9360"/>
          </w:tblGrid>
        </w:tblGridChange>
      </w:tblGrid>
      <w:tr>
        <w:trPr>
          <w:cantSplit w:val="0"/>
          <w:tblHeader w:val="0"/>
        </w:trPr>
        <w:tc>
          <w:tcPr>
            <w:shd w:fill="002451"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onsolas" w:cs="Consolas" w:eastAsia="Consolas" w:hAnsi="Consolas"/>
                <w:color w:val="ffffff"/>
                <w:sz w:val="16"/>
                <w:szCs w:val="16"/>
                <w:shd w:fill="002451" w:val="clear"/>
                <w:rtl w:val="0"/>
              </w:rPr>
              <w:t xml:space="preserve">&lt;div style=</w:t>
            </w:r>
            <w:r w:rsidDel="00000000" w:rsidR="00000000" w:rsidRPr="00000000">
              <w:rPr>
                <w:rFonts w:ascii="Consolas" w:cs="Consolas" w:eastAsia="Consolas" w:hAnsi="Consolas"/>
                <w:color w:val="d1f1a9"/>
                <w:sz w:val="16"/>
                <w:szCs w:val="16"/>
                <w:shd w:fill="002451" w:val="clear"/>
                <w:rtl w:val="0"/>
              </w:rPr>
              <w:t xml:space="preserve">"position: relative; overflow: hidden; padding-top: 103%;"</w:t>
            </w:r>
            <w:r w:rsidDel="00000000" w:rsidR="00000000" w:rsidRPr="00000000">
              <w:rPr>
                <w:rFonts w:ascii="Consolas" w:cs="Consolas" w:eastAsia="Consolas" w:hAnsi="Consolas"/>
                <w:color w:val="ffffff"/>
                <w:sz w:val="16"/>
                <w:szCs w:val="16"/>
                <w:shd w:fill="002451" w:val="clear"/>
                <w:rtl w:val="0"/>
              </w:rPr>
              <w:t xml:space="preserve">&gt;</w:t>
            </w:r>
            <w:r w:rsidDel="00000000" w:rsidR="00000000" w:rsidRPr="00000000">
              <w:rPr>
                <w:rFonts w:ascii="Consolas" w:cs="Consolas" w:eastAsia="Consolas" w:hAnsi="Consolas"/>
                <w:color w:val="ff9da4"/>
                <w:sz w:val="16"/>
                <w:szCs w:val="16"/>
                <w:shd w:fill="002451" w:val="clear"/>
                <w:rtl w:val="0"/>
              </w:rPr>
              <w:t xml:space="preserve">&lt;iframe style=</w:t>
            </w:r>
            <w:r w:rsidDel="00000000" w:rsidR="00000000" w:rsidRPr="00000000">
              <w:rPr>
                <w:rFonts w:ascii="Consolas" w:cs="Consolas" w:eastAsia="Consolas" w:hAnsi="Consolas"/>
                <w:color w:val="d1f1a9"/>
                <w:sz w:val="16"/>
                <w:szCs w:val="16"/>
                <w:shd w:fill="002451" w:val="clear"/>
                <w:rtl w:val="0"/>
              </w:rPr>
              <w:t xml:space="preserve">"position: absolute; top: 0; left: 0; width: 100%; height: 100%; border: 0;"</w:t>
            </w:r>
            <w:r w:rsidDel="00000000" w:rsidR="00000000" w:rsidRPr="00000000">
              <w:rPr>
                <w:rFonts w:ascii="Consolas" w:cs="Consolas" w:eastAsia="Consolas" w:hAnsi="Consolas"/>
                <w:color w:val="ff9da4"/>
                <w:sz w:val="16"/>
                <w:szCs w:val="16"/>
                <w:shd w:fill="002451" w:val="clear"/>
                <w:rtl w:val="0"/>
              </w:rPr>
              <w:t xml:space="preserve"> src=</w:t>
            </w:r>
            <w:r w:rsidDel="00000000" w:rsidR="00000000" w:rsidRPr="00000000">
              <w:rPr>
                <w:rFonts w:ascii="Consolas" w:cs="Consolas" w:eastAsia="Consolas" w:hAnsi="Consolas"/>
                <w:color w:val="d1f1a9"/>
                <w:sz w:val="16"/>
                <w:szCs w:val="16"/>
                <w:shd w:fill="002451" w:val="clear"/>
                <w:rtl w:val="0"/>
              </w:rPr>
              <w:t xml:space="preserve">"https://bit.ly/trovit-chile-ingreso-ideal-arriendo"</w:t>
            </w:r>
            <w:r w:rsidDel="00000000" w:rsidR="00000000" w:rsidRPr="00000000">
              <w:rPr>
                <w:rFonts w:ascii="Consolas" w:cs="Consolas" w:eastAsia="Consolas" w:hAnsi="Consolas"/>
                <w:color w:val="ff9da4"/>
                <w:sz w:val="16"/>
                <w:szCs w:val="16"/>
                <w:shd w:fill="002451" w:val="clear"/>
                <w:rtl w:val="0"/>
              </w:rPr>
              <w:t xml:space="preserve"> width=</w:t>
            </w:r>
            <w:r w:rsidDel="00000000" w:rsidR="00000000" w:rsidRPr="00000000">
              <w:rPr>
                <w:rFonts w:ascii="Consolas" w:cs="Consolas" w:eastAsia="Consolas" w:hAnsi="Consolas"/>
                <w:color w:val="d1f1a9"/>
                <w:sz w:val="16"/>
                <w:szCs w:val="16"/>
                <w:shd w:fill="002451" w:val="clear"/>
                <w:rtl w:val="0"/>
              </w:rPr>
              <w:t xml:space="preserve">"300"</w:t>
            </w:r>
            <w:r w:rsidDel="00000000" w:rsidR="00000000" w:rsidRPr="00000000">
              <w:rPr>
                <w:rFonts w:ascii="Consolas" w:cs="Consolas" w:eastAsia="Consolas" w:hAnsi="Consolas"/>
                <w:color w:val="ff9da4"/>
                <w:sz w:val="16"/>
                <w:szCs w:val="16"/>
                <w:shd w:fill="002451" w:val="clear"/>
                <w:rtl w:val="0"/>
              </w:rPr>
              <w:t xml:space="preserve"> height=</w:t>
            </w:r>
            <w:r w:rsidDel="00000000" w:rsidR="00000000" w:rsidRPr="00000000">
              <w:rPr>
                <w:rFonts w:ascii="Consolas" w:cs="Consolas" w:eastAsia="Consolas" w:hAnsi="Consolas"/>
                <w:color w:val="d1f1a9"/>
                <w:sz w:val="16"/>
                <w:szCs w:val="16"/>
                <w:shd w:fill="002451" w:val="clear"/>
                <w:rtl w:val="0"/>
              </w:rPr>
              <w:t xml:space="preserve">"200"</w:t>
            </w:r>
            <w:r w:rsidDel="00000000" w:rsidR="00000000" w:rsidRPr="00000000">
              <w:rPr>
                <w:rFonts w:ascii="Consolas" w:cs="Consolas" w:eastAsia="Consolas" w:hAnsi="Consolas"/>
                <w:color w:val="ff9da4"/>
                <w:sz w:val="16"/>
                <w:szCs w:val="16"/>
                <w:shd w:fill="002451" w:val="clear"/>
                <w:rtl w:val="0"/>
              </w:rPr>
              <w:t xml:space="preserve">&gt;&lt;/iframe&gt;&lt;div&gt;&lt;p style=</w:t>
            </w:r>
            <w:r w:rsidDel="00000000" w:rsidR="00000000" w:rsidRPr="00000000">
              <w:rPr>
                <w:rFonts w:ascii="Consolas" w:cs="Consolas" w:eastAsia="Consolas" w:hAnsi="Consolas"/>
                <w:color w:val="d1f1a9"/>
                <w:sz w:val="16"/>
                <w:szCs w:val="16"/>
                <w:shd w:fill="002451" w:val="clear"/>
                <w:rtl w:val="0"/>
              </w:rPr>
              <w:t xml:space="preserve">"margin:0"</w:t>
            </w:r>
            <w:r w:rsidDel="00000000" w:rsidR="00000000" w:rsidRPr="00000000">
              <w:rPr>
                <w:rFonts w:ascii="Consolas" w:cs="Consolas" w:eastAsia="Consolas" w:hAnsi="Consolas"/>
                <w:color w:val="ff9da4"/>
                <w:sz w:val="16"/>
                <w:szCs w:val="16"/>
                <w:shd w:fill="002451" w:val="clear"/>
                <w:rtl w:val="0"/>
              </w:rPr>
              <w:t xml:space="preserve">&gt;&lt;a href=</w:t>
            </w:r>
            <w:r w:rsidDel="00000000" w:rsidR="00000000" w:rsidRPr="00000000">
              <w:rPr>
                <w:rFonts w:ascii="Consolas" w:cs="Consolas" w:eastAsia="Consolas" w:hAnsi="Consolas"/>
                <w:color w:val="d1f1a9"/>
                <w:sz w:val="16"/>
                <w:szCs w:val="16"/>
                <w:shd w:fill="002451" w:val="clear"/>
                <w:rtl w:val="0"/>
              </w:rPr>
              <w:t xml:space="preserve">"https://casas.trovit.cl"</w:t>
            </w:r>
            <w:r w:rsidDel="00000000" w:rsidR="00000000" w:rsidRPr="00000000">
              <w:rPr>
                <w:rFonts w:ascii="Consolas" w:cs="Consolas" w:eastAsia="Consolas" w:hAnsi="Consolas"/>
                <w:color w:val="ff9da4"/>
                <w:sz w:val="16"/>
                <w:szCs w:val="16"/>
                <w:shd w:fill="002451" w:val="clear"/>
                <w:rtl w:val="0"/>
              </w:rPr>
              <w:t xml:space="preserve"> style=</w:t>
            </w:r>
            <w:r w:rsidDel="00000000" w:rsidR="00000000" w:rsidRPr="00000000">
              <w:rPr>
                <w:rFonts w:ascii="Consolas" w:cs="Consolas" w:eastAsia="Consolas" w:hAnsi="Consolas"/>
                <w:color w:val="d1f1a9"/>
                <w:sz w:val="16"/>
                <w:szCs w:val="16"/>
                <w:shd w:fill="002451" w:val="clear"/>
                <w:rtl w:val="0"/>
              </w:rPr>
              <w:t xml:space="preserve">"color: #a4a1a1;text-decoration:none;font-size:10px; float:right"</w:t>
            </w:r>
            <w:r w:rsidDel="00000000" w:rsidR="00000000" w:rsidRPr="00000000">
              <w:rPr>
                <w:rFonts w:ascii="Consolas" w:cs="Consolas" w:eastAsia="Consolas" w:hAnsi="Consolas"/>
                <w:color w:val="ff9da4"/>
                <w:sz w:val="16"/>
                <w:szCs w:val="16"/>
                <w:shd w:fill="002451" w:val="clear"/>
                <w:rtl w:val="0"/>
              </w:rPr>
              <w:t xml:space="preserve">&gt;</w:t>
            </w:r>
            <w:r w:rsidDel="00000000" w:rsidR="00000000" w:rsidRPr="00000000">
              <w:rPr>
                <w:rFonts w:ascii="Consolas" w:cs="Consolas" w:eastAsia="Consolas" w:hAnsi="Consolas"/>
                <w:color w:val="ffffff"/>
                <w:sz w:val="16"/>
                <w:szCs w:val="16"/>
                <w:shd w:fill="002451" w:val="clear"/>
                <w:rtl w:val="0"/>
              </w:rPr>
              <w:t xml:space="preserve">Fuente: Trovit</w:t>
            </w:r>
            <w:r w:rsidDel="00000000" w:rsidR="00000000" w:rsidRPr="00000000">
              <w:rPr>
                <w:rFonts w:ascii="Consolas" w:cs="Consolas" w:eastAsia="Consolas" w:hAnsi="Consolas"/>
                <w:color w:val="ff9da4"/>
                <w:sz w:val="16"/>
                <w:szCs w:val="16"/>
                <w:shd w:fill="002451" w:val="clear"/>
                <w:rtl w:val="0"/>
              </w:rPr>
              <w:t xml:space="preserve">&lt;/a&gt;&lt;/p&gt;&lt;/div&gt;&lt;/div&gt;</w:t>
            </w:r>
            <w:r w:rsidDel="00000000" w:rsidR="00000000" w:rsidRPr="00000000">
              <w:rPr>
                <w:rtl w:val="0"/>
              </w:rPr>
            </w:r>
          </w:p>
        </w:tc>
      </w:tr>
    </w:tbl>
    <w:p w:rsidR="00000000" w:rsidDel="00000000" w:rsidP="00000000" w:rsidRDefault="00000000" w:rsidRPr="00000000" w14:paraId="00000032">
      <w:pPr>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nsolas"/>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Montserrat Light">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Montserrat ExtraBold">
    <w:embedBold w:fontKey="{00000000-0000-0000-0000-000000000000}" r:id="rId21" w:subsetted="0"/>
    <w:embedBoldItalic w:fontKey="{00000000-0000-0000-0000-000000000000}" r:id="rId2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rPr>
        <w:color w:val="999999"/>
        <w:sz w:val="20"/>
        <w:szCs w:val="20"/>
      </w:rPr>
    </w:pPr>
    <w:r w:rsidDel="00000000" w:rsidR="00000000" w:rsidRPr="00000000">
      <w:rPr>
        <w:rFonts w:ascii="Roboto" w:cs="Roboto" w:eastAsia="Roboto" w:hAnsi="Roboto"/>
        <w:color w:val="999999"/>
        <w:sz w:val="18"/>
        <w:szCs w:val="18"/>
        <w:rtl w:val="0"/>
      </w:rPr>
      <w:t xml:space="preserve">Para más información, contacta a:</w:t>
    </w:r>
    <w:r w:rsidDel="00000000" w:rsidR="00000000" w:rsidRPr="00000000">
      <w:rPr>
        <w:rFonts w:ascii="Roboto" w:cs="Roboto" w:eastAsia="Roboto" w:hAnsi="Roboto"/>
        <w:color w:val="4a86e8"/>
        <w:sz w:val="18"/>
        <w:szCs w:val="18"/>
        <w:rtl w:val="0"/>
      </w:rPr>
      <w:t xml:space="preserve"> </w:t>
    </w:r>
    <w:hyperlink r:id="rId1">
      <w:r w:rsidDel="00000000" w:rsidR="00000000" w:rsidRPr="00000000">
        <w:rPr>
          <w:rFonts w:ascii="Roboto" w:cs="Roboto" w:eastAsia="Roboto" w:hAnsi="Roboto"/>
          <w:color w:val="4a86e8"/>
          <w:sz w:val="18"/>
          <w:szCs w:val="18"/>
          <w:u w:val="single"/>
          <w:rtl w:val="0"/>
        </w:rPr>
        <w:t xml:space="preserve">prensa@lifullconnect.com</w:t>
      </w:r>
    </w:hyperlink>
    <w:r w:rsidDel="00000000" w:rsidR="00000000" w:rsidRPr="00000000">
      <w:rPr>
        <w:rtl w:val="0"/>
      </w:rPr>
      <w:t xml:space="preserve"> </w:t>
      <w:tab/>
      <w:tab/>
      <w:tab/>
      <w:tab/>
      <w:tab/>
      <w:tab/>
    </w:r>
    <w:r w:rsidDel="00000000" w:rsidR="00000000" w:rsidRPr="00000000">
      <w:rPr>
        <w:color w:val="999999"/>
        <w:sz w:val="20"/>
        <w:szCs w:val="20"/>
      </w:rPr>
      <w:fldChar w:fldCharType="begin"/>
      <w:instrText xml:space="preserve">PAGE</w:instrText>
      <w:fldChar w:fldCharType="separate"/>
      <w:fldChar w:fldCharType="end"/>
    </w:r>
    <w:r w:rsidDel="00000000" w:rsidR="00000000" w:rsidRPr="00000000">
      <w:rPr>
        <w:color w:val="999999"/>
        <w:sz w:val="20"/>
        <w:szCs w:val="20"/>
        <w:rtl w:val="0"/>
      </w:rPr>
      <w:t xml:space="preserve"> de 5</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834473" cy="309563"/>
          <wp:effectExtent b="0" l="0" r="0" t="0"/>
          <wp:wrapSquare wrapText="bothSides" distB="0" distT="0" distL="0" distR="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34473" cy="30956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sz w:val="22"/>
        <w:szCs w:val="22"/>
        <w:lang w:val="e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Montserrat ExtraBold" w:cs="Montserrat ExtraBold" w:eastAsia="Montserrat ExtraBold" w:hAnsi="Montserrat ExtraBold"/>
      <w:color w:val="20124d"/>
      <w:sz w:val="40"/>
      <w:szCs w:val="40"/>
    </w:rPr>
  </w:style>
  <w:style w:type="paragraph" w:styleId="Heading2">
    <w:name w:val="heading 2"/>
    <w:basedOn w:val="Normal"/>
    <w:next w:val="Normal"/>
    <w:pPr>
      <w:keepNext w:val="1"/>
      <w:keepLines w:val="1"/>
      <w:spacing w:after="120" w:before="360" w:lineRule="auto"/>
    </w:pPr>
    <w:rPr>
      <w:rFonts w:ascii="Montserrat SemiBold" w:cs="Montserrat SemiBold" w:eastAsia="Montserrat SemiBold" w:hAnsi="Montserrat SemiBold"/>
      <w:color w:val="20124d"/>
      <w:sz w:val="32"/>
      <w:szCs w:val="32"/>
    </w:rPr>
  </w:style>
  <w:style w:type="paragraph" w:styleId="Heading3">
    <w:name w:val="heading 3"/>
    <w:basedOn w:val="Normal"/>
    <w:next w:val="Normal"/>
    <w:pPr>
      <w:keepNext w:val="1"/>
      <w:keepLines w:val="1"/>
      <w:spacing w:after="80" w:before="320" w:lineRule="auto"/>
    </w:pPr>
    <w:rPr>
      <w:rFonts w:ascii="Montserrat Medium" w:cs="Montserrat Medium" w:eastAsia="Montserrat Medium" w:hAnsi="Montserrat Medium"/>
      <w:color w:val="20124d"/>
      <w:sz w:val="32"/>
      <w:szCs w:val="32"/>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Rule="auto"/>
      <w:jc w:val="center"/>
    </w:pPr>
    <w:rPr>
      <w:b w:val="1"/>
      <w:sz w:val="44"/>
      <w:szCs w:val="44"/>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hyperlink" Target="https://www.oecd.org/els/family/HC1-2-Housing-costs-over-income.pdf" TargetMode="External"/><Relationship Id="rId13" Type="http://schemas.openxmlformats.org/officeDocument/2006/relationships/hyperlink" Target="https://ec.europa.eu/eurostat/statistics-explained/index.php?title=Glossary:Housing_cost_overburden_rate&amp;lang=en" TargetMode="External"/><Relationship Id="rId12" Type="http://schemas.openxmlformats.org/officeDocument/2006/relationships/hyperlink" Target="https://bit.ly/trovit-chile-ingreso-ideal-arriend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it.ly/trovit-chile-salario-arriendo" TargetMode="External"/><Relationship Id="rId15" Type="http://schemas.openxmlformats.org/officeDocument/2006/relationships/hyperlink" Target="https://casas.trovit.cl/" TargetMode="External"/><Relationship Id="rId14" Type="http://schemas.openxmlformats.org/officeDocument/2006/relationships/hyperlink" Target="https://www.oecd.org/els/family/HC1-2-Housing-costs-over-income.pdf" TargetMode="External"/><Relationship Id="rId17" Type="http://schemas.openxmlformats.org/officeDocument/2006/relationships/header" Target="header1.xml"/><Relationship Id="rId16"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s://publications.iadb.org/publications/spanish/document/Alquiler-en-n%C3%BAmeros-La-tenencia-de-vivienda-en-Am%C3%A9rica-Latina-y-el-Caribe.pdf" TargetMode="External"/><Relationship Id="rId18" Type="http://schemas.openxmlformats.org/officeDocument/2006/relationships/footer" Target="footer1.xml"/><Relationship Id="rId7" Type="http://schemas.openxmlformats.org/officeDocument/2006/relationships/hyperlink" Target="https://casas.trovit.cl/" TargetMode="Externa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20" Type="http://schemas.openxmlformats.org/officeDocument/2006/relationships/font" Target="fonts/MontserratLight-boldItalic.ttf"/><Relationship Id="rId11" Type="http://schemas.openxmlformats.org/officeDocument/2006/relationships/font" Target="fonts/Montserrat-italic.ttf"/><Relationship Id="rId22" Type="http://schemas.openxmlformats.org/officeDocument/2006/relationships/font" Target="fonts/MontserratExtraBold-boldItalic.ttf"/><Relationship Id="rId10" Type="http://schemas.openxmlformats.org/officeDocument/2006/relationships/font" Target="fonts/Montserrat-bold.ttf"/><Relationship Id="rId21" Type="http://schemas.openxmlformats.org/officeDocument/2006/relationships/font" Target="fonts/MontserratExtraBold-bold.ttf"/><Relationship Id="rId13" Type="http://schemas.openxmlformats.org/officeDocument/2006/relationships/font" Target="fonts/MontserratMedium-regular.ttf"/><Relationship Id="rId12" Type="http://schemas.openxmlformats.org/officeDocument/2006/relationships/font" Target="fonts/Montserrat-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regular.ttf"/><Relationship Id="rId15" Type="http://schemas.openxmlformats.org/officeDocument/2006/relationships/font" Target="fonts/MontserratMedium-italic.ttf"/><Relationship Id="rId14" Type="http://schemas.openxmlformats.org/officeDocument/2006/relationships/font" Target="fonts/MontserratMedium-bold.ttf"/><Relationship Id="rId17" Type="http://schemas.openxmlformats.org/officeDocument/2006/relationships/font" Target="fonts/MontserratLight-regular.ttf"/><Relationship Id="rId16" Type="http://schemas.openxmlformats.org/officeDocument/2006/relationships/font" Target="fonts/MontserratMedium-boldItalic.ttf"/><Relationship Id="rId5" Type="http://schemas.openxmlformats.org/officeDocument/2006/relationships/font" Target="fonts/Roboto-regular.ttf"/><Relationship Id="rId19" Type="http://schemas.openxmlformats.org/officeDocument/2006/relationships/font" Target="fonts/MontserratLight-italic.ttf"/><Relationship Id="rId6" Type="http://schemas.openxmlformats.org/officeDocument/2006/relationships/font" Target="fonts/Roboto-bold.ttf"/><Relationship Id="rId18" Type="http://schemas.openxmlformats.org/officeDocument/2006/relationships/font" Target="fonts/MontserratLight-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prensa@lifullconnec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